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75434606" w:displacedByCustomXml="next"/>
    <w:sdt>
      <w:sdtPr>
        <w:rPr>
          <w:rFonts w:ascii="Tahoma" w:hAnsi="Tahoma"/>
          <w:caps w:val="0"/>
          <w:color w:val="auto"/>
          <w:sz w:val="24"/>
          <w:szCs w:val="24"/>
        </w:rPr>
        <w:id w:val="194021701"/>
        <w:docPartObj>
          <w:docPartGallery w:val="Table of Contents"/>
          <w:docPartUnique/>
        </w:docPartObj>
      </w:sdtPr>
      <w:sdtEndPr/>
      <w:sdtContent>
        <w:p w14:paraId="3F766EB6" w14:textId="77777777" w:rsidR="00546B56" w:rsidRPr="002249D3" w:rsidRDefault="002249D3">
          <w:pPr>
            <w:pStyle w:val="TOCHeading"/>
            <w:rPr>
              <w:color w:val="auto"/>
            </w:rPr>
          </w:pPr>
          <w:r w:rsidRPr="00FB2311">
            <w:rPr>
              <w:color w:val="auto"/>
            </w:rPr>
            <w:t>Contents</w:t>
          </w:r>
          <w:r>
            <w:rPr>
              <w:color w:val="auto"/>
            </w:rPr>
            <w:t xml:space="preserve"> </w:t>
          </w:r>
          <w:r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C</w:t>
          </w:r>
          <w:r w:rsidRPr="007B57BA">
            <w:rPr>
              <w:rStyle w:val="normaltextrun"/>
              <w:rFonts w:ascii="Tahoma" w:hAnsi="Tahoma"/>
              <w:i/>
              <w:iCs/>
              <w:caps w:val="0"/>
              <w:color w:val="000000"/>
              <w:sz w:val="24"/>
              <w:szCs w:val="24"/>
              <w:shd w:val="clear" w:color="auto" w:fill="FFFFFF"/>
            </w:rPr>
            <w:t>lick on any heading below to jump directly to that topic.</w:t>
          </w:r>
        </w:p>
        <w:p w14:paraId="27164CD8" w14:textId="5BE9E9CA" w:rsidR="00BC24EF" w:rsidRDefault="00546B56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23395A">
            <w:fldChar w:fldCharType="begin"/>
          </w:r>
          <w:r w:rsidRPr="0023395A">
            <w:instrText xml:space="preserve"> TOC \o "1-3" \h \z \u </w:instrText>
          </w:r>
          <w:r w:rsidRPr="0023395A">
            <w:fldChar w:fldCharType="separate"/>
          </w:r>
          <w:hyperlink w:anchor="_Toc77580824" w:history="1">
            <w:r w:rsidR="00BC24EF" w:rsidRPr="004F1EF0">
              <w:rPr>
                <w:rStyle w:val="Hyperlink"/>
                <w:noProof/>
              </w:rPr>
              <w:t>ANNOTATED BIBLIOGRAPHY</w:t>
            </w:r>
            <w:r w:rsidR="00BC24EF">
              <w:rPr>
                <w:noProof/>
                <w:webHidden/>
              </w:rPr>
              <w:tab/>
            </w:r>
            <w:r w:rsidR="00BC24EF">
              <w:rPr>
                <w:noProof/>
                <w:webHidden/>
              </w:rPr>
              <w:fldChar w:fldCharType="begin"/>
            </w:r>
            <w:r w:rsidR="00BC24EF">
              <w:rPr>
                <w:noProof/>
                <w:webHidden/>
              </w:rPr>
              <w:instrText xml:space="preserve"> PAGEREF _Toc77580824 \h </w:instrText>
            </w:r>
            <w:r w:rsidR="00BC24EF">
              <w:rPr>
                <w:noProof/>
                <w:webHidden/>
              </w:rPr>
            </w:r>
            <w:r w:rsidR="00BC24EF">
              <w:rPr>
                <w:noProof/>
                <w:webHidden/>
              </w:rPr>
              <w:fldChar w:fldCharType="separate"/>
            </w:r>
            <w:r w:rsidR="00B12183">
              <w:rPr>
                <w:noProof/>
                <w:webHidden/>
              </w:rPr>
              <w:t>1</w:t>
            </w:r>
            <w:r w:rsidR="00BC24EF">
              <w:rPr>
                <w:noProof/>
                <w:webHidden/>
              </w:rPr>
              <w:fldChar w:fldCharType="end"/>
            </w:r>
          </w:hyperlink>
        </w:p>
        <w:p w14:paraId="1D8ECDDE" w14:textId="1D60763B" w:rsidR="00BC24EF" w:rsidRDefault="00BC24EF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7580825" w:history="1">
            <w:r w:rsidRPr="004F1EF0">
              <w:rPr>
                <w:rStyle w:val="Hyperlink"/>
                <w:noProof/>
              </w:rPr>
              <w:t>SAMPLE ANNOTATED BIBLIOGRAPHY – MLA Style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_Toc77580825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218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2C4E4" w14:textId="0A7C777F" w:rsidR="00546B56" w:rsidRPr="0023395A" w:rsidRDefault="00546B56">
          <w:r w:rsidRPr="0023395A">
            <w:fldChar w:fldCharType="end"/>
          </w:r>
        </w:p>
      </w:sdtContent>
    </w:sdt>
    <w:p w14:paraId="32C8093D" w14:textId="77777777" w:rsidR="00546B56" w:rsidRPr="0023395A" w:rsidRDefault="00546B56" w:rsidP="00546B56">
      <w:pPr>
        <w:pStyle w:val="Heading1"/>
      </w:pPr>
      <w:bookmarkStart w:id="1" w:name="_Toc77580824"/>
      <w:r w:rsidRPr="0023395A">
        <w:t>ANNOTATED BIBLIOGRAPHY</w:t>
      </w:r>
      <w:bookmarkEnd w:id="1"/>
      <w:bookmarkEnd w:id="0"/>
    </w:p>
    <w:p w14:paraId="47D0702F" w14:textId="2F1996C4" w:rsidR="00235127" w:rsidRDefault="00546B56" w:rsidP="00546B56">
      <w:pPr>
        <w:keepNext/>
        <w:rPr>
          <w:bCs/>
        </w:rPr>
      </w:pPr>
      <w:r w:rsidRPr="0023395A">
        <w:rPr>
          <w:bCs/>
        </w:rPr>
        <w:t xml:space="preserve">Occasionally, instructors will ask for an Annotated Bibliography </w:t>
      </w:r>
      <w:r w:rsidR="00235127">
        <w:rPr>
          <w:bCs/>
        </w:rPr>
        <w:t>as part of</w:t>
      </w:r>
      <w:r w:rsidRPr="0023395A">
        <w:rPr>
          <w:bCs/>
        </w:rPr>
        <w:t xml:space="preserve"> the writing process</w:t>
      </w:r>
      <w:r w:rsidR="0023395A">
        <w:rPr>
          <w:bCs/>
        </w:rPr>
        <w:t xml:space="preserve">. </w:t>
      </w:r>
      <w:r w:rsidR="002249D3">
        <w:rPr>
          <w:bCs/>
        </w:rPr>
        <w:t>S</w:t>
      </w:r>
      <w:r w:rsidRPr="0023395A">
        <w:rPr>
          <w:bCs/>
        </w:rPr>
        <w:t>imilar in look to a Works Cited or Bibliography, Annotated Bibliographies serve as a tool for evaluating and/or describing sources</w:t>
      </w:r>
      <w:r w:rsidR="0023395A">
        <w:rPr>
          <w:bCs/>
        </w:rPr>
        <w:t xml:space="preserve">. </w:t>
      </w:r>
    </w:p>
    <w:p w14:paraId="3954D54B" w14:textId="77777777" w:rsidR="00235127" w:rsidRPr="00235127" w:rsidRDefault="00235127" w:rsidP="00546B56">
      <w:pPr>
        <w:keepNext/>
        <w:rPr>
          <w:bCs/>
          <w:sz w:val="16"/>
          <w:szCs w:val="16"/>
        </w:rPr>
      </w:pPr>
    </w:p>
    <w:p w14:paraId="3F173BA8" w14:textId="226C8C73" w:rsidR="00546B56" w:rsidRPr="0023395A" w:rsidRDefault="00546B56" w:rsidP="00546B56">
      <w:pPr>
        <w:keepNext/>
        <w:rPr>
          <w:bCs/>
        </w:rPr>
      </w:pPr>
      <w:proofErr w:type="gramStart"/>
      <w:r w:rsidRPr="0023395A">
        <w:rPr>
          <w:bCs/>
        </w:rPr>
        <w:t>In order to</w:t>
      </w:r>
      <w:proofErr w:type="gramEnd"/>
      <w:r w:rsidRPr="0023395A">
        <w:rPr>
          <w:bCs/>
        </w:rPr>
        <w:t xml:space="preserve"> create an Annotated Bibliography, you must read through and take notes on your sources and provide a description of the source</w:t>
      </w:r>
      <w:r w:rsidR="0023395A">
        <w:rPr>
          <w:bCs/>
        </w:rPr>
        <w:t xml:space="preserve">. </w:t>
      </w:r>
      <w:r w:rsidRPr="0023395A">
        <w:rPr>
          <w:bCs/>
        </w:rPr>
        <w:t xml:space="preserve">To help you take notes on your sources, consider answering the following questions: </w:t>
      </w:r>
    </w:p>
    <w:p w14:paraId="79587558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What is the subject and position of the author?</w:t>
      </w:r>
    </w:p>
    <w:p w14:paraId="519A9E97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What are the major points, attitudes, or opinions covered?</w:t>
      </w:r>
    </w:p>
    <w:p w14:paraId="33C2D6CE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What types of evidence are cited to support the points?</w:t>
      </w:r>
    </w:p>
    <w:p w14:paraId="54B76F68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 xml:space="preserve">What unique and/or interesting approaches or features </w:t>
      </w:r>
      <w:proofErr w:type="gramStart"/>
      <w:r w:rsidRPr="0023395A">
        <w:rPr>
          <w:bCs/>
        </w:rPr>
        <w:t>does</w:t>
      </w:r>
      <w:proofErr w:type="gramEnd"/>
      <w:r w:rsidRPr="0023395A">
        <w:rPr>
          <w:bCs/>
        </w:rPr>
        <w:t xml:space="preserve"> the source contain?</w:t>
      </w:r>
    </w:p>
    <w:p w14:paraId="1C39C911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Are the data or theories in the source adequately and reasonably supported?</w:t>
      </w:r>
    </w:p>
    <w:p w14:paraId="6FE3544F" w14:textId="0176EE14" w:rsidR="00546B56" w:rsidRPr="0023395A" w:rsidRDefault="00546B56" w:rsidP="00546B56">
      <w:pPr>
        <w:pStyle w:val="ListParagraph"/>
        <w:keepNext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Does the source provide suggestions for further stud</w:t>
      </w:r>
      <w:r w:rsidR="00235127">
        <w:rPr>
          <w:bCs/>
        </w:rPr>
        <w:t>y</w:t>
      </w:r>
      <w:r w:rsidRPr="0023395A">
        <w:rPr>
          <w:bCs/>
        </w:rPr>
        <w:t>?</w:t>
      </w:r>
    </w:p>
    <w:p w14:paraId="7F26514F" w14:textId="77777777" w:rsidR="00546B56" w:rsidRPr="0023395A" w:rsidRDefault="00546B56" w:rsidP="00546B56">
      <w:pPr>
        <w:keepNext/>
        <w:rPr>
          <w:bCs/>
        </w:rPr>
      </w:pPr>
    </w:p>
    <w:p w14:paraId="7C0A3237" w14:textId="77777777" w:rsidR="00546B56" w:rsidRPr="0023395A" w:rsidRDefault="00546B56" w:rsidP="00546B56">
      <w:pPr>
        <w:keepNext/>
        <w:rPr>
          <w:bCs/>
        </w:rPr>
      </w:pPr>
      <w:r w:rsidRPr="0023395A">
        <w:rPr>
          <w:bCs/>
        </w:rPr>
        <w:t xml:space="preserve">If done correctly, creating an Annotated Bibliography is a helpful step in the process of conducting research and preparing your ideas and sources before writing your paper. </w:t>
      </w:r>
    </w:p>
    <w:p w14:paraId="2E356530" w14:textId="77777777" w:rsidR="00546B56" w:rsidRPr="0023395A" w:rsidRDefault="00546B56" w:rsidP="00546B56">
      <w:pPr>
        <w:keepNext/>
        <w:rPr>
          <w:bCs/>
        </w:rPr>
      </w:pPr>
    </w:p>
    <w:p w14:paraId="5177A9FE" w14:textId="77777777" w:rsidR="00546B56" w:rsidRPr="0023395A" w:rsidRDefault="00546B56" w:rsidP="00546B56">
      <w:pPr>
        <w:keepNext/>
        <w:rPr>
          <w:bCs/>
        </w:rPr>
      </w:pPr>
      <w:r w:rsidRPr="0023395A">
        <w:rPr>
          <w:bCs/>
        </w:rPr>
        <w:t>To create an Annotated Bibliography, set up your Works Cited or Bibliography page according to the following guidelines:</w:t>
      </w:r>
    </w:p>
    <w:p w14:paraId="76C16104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The title of the document will be “Annotated Bibliography” or “Annotated List of Works Cited” depending on the style guide you are using</w:t>
      </w:r>
    </w:p>
    <w:p w14:paraId="73B3DE4C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Indent an inch from the start of each citation entry and write a description of the source</w:t>
      </w:r>
    </w:p>
    <w:p w14:paraId="5663EF96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Keep the description succinct and no longer than a paragraph</w:t>
      </w:r>
    </w:p>
    <w:p w14:paraId="52EB2F93" w14:textId="77777777" w:rsidR="00546B56" w:rsidRPr="0023395A" w:rsidRDefault="00546B56" w:rsidP="00546B56">
      <w:pPr>
        <w:pStyle w:val="ListParagraph"/>
        <w:keepNext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bCs/>
        </w:rPr>
      </w:pPr>
      <w:r w:rsidRPr="0023395A">
        <w:rPr>
          <w:bCs/>
        </w:rPr>
        <w:t>Remember, annotated bibliographies help you remember what is contained within each source and gives your reader an idea of the sources you intend to use in your paper</w:t>
      </w:r>
    </w:p>
    <w:p w14:paraId="238CEB54" w14:textId="77777777" w:rsidR="00546B56" w:rsidRPr="0023395A" w:rsidRDefault="00546B56" w:rsidP="00546B56">
      <w:pPr>
        <w:keepNext/>
        <w:rPr>
          <w:bCs/>
        </w:rPr>
      </w:pPr>
    </w:p>
    <w:p w14:paraId="702CAF95" w14:textId="3BD7228C" w:rsidR="00546B56" w:rsidRPr="0023395A" w:rsidRDefault="00546B56" w:rsidP="00546B56">
      <w:pPr>
        <w:keepNext/>
        <w:rPr>
          <w:bCs/>
        </w:rPr>
      </w:pPr>
      <w:r w:rsidRPr="002249D3">
        <w:rPr>
          <w:b/>
          <w:bCs/>
        </w:rPr>
        <w:t>Note:</w:t>
      </w:r>
      <w:r w:rsidRPr="0023395A">
        <w:rPr>
          <w:bCs/>
        </w:rPr>
        <w:t xml:space="preserve"> Annotated Bibliographies </w:t>
      </w:r>
      <w:r w:rsidR="00235127">
        <w:rPr>
          <w:bCs/>
        </w:rPr>
        <w:t>are</w:t>
      </w:r>
      <w:r w:rsidRPr="0023395A">
        <w:rPr>
          <w:bCs/>
        </w:rPr>
        <w:t xml:space="preserve"> created using </w:t>
      </w:r>
      <w:r w:rsidR="00235127">
        <w:rPr>
          <w:bCs/>
        </w:rPr>
        <w:t>the</w:t>
      </w:r>
      <w:r w:rsidRPr="0023395A">
        <w:rPr>
          <w:bCs/>
        </w:rPr>
        <w:t xml:space="preserve"> citation style required for your paper</w:t>
      </w:r>
      <w:r w:rsidR="0023395A">
        <w:rPr>
          <w:bCs/>
        </w:rPr>
        <w:t xml:space="preserve">. </w:t>
      </w:r>
      <w:r w:rsidRPr="0023395A">
        <w:rPr>
          <w:bCs/>
        </w:rPr>
        <w:t>Create the MLA, APA, or C</w:t>
      </w:r>
      <w:r w:rsidR="002249D3">
        <w:rPr>
          <w:bCs/>
        </w:rPr>
        <w:t>MS</w:t>
      </w:r>
      <w:r w:rsidRPr="0023395A">
        <w:rPr>
          <w:bCs/>
        </w:rPr>
        <w:t xml:space="preserve"> citation entry, followed by </w:t>
      </w:r>
      <w:proofErr w:type="gramStart"/>
      <w:r w:rsidRPr="0023395A">
        <w:rPr>
          <w:bCs/>
        </w:rPr>
        <w:t>the</w:t>
      </w:r>
      <w:proofErr w:type="gramEnd"/>
      <w:r w:rsidRPr="0023395A">
        <w:rPr>
          <w:bCs/>
        </w:rPr>
        <w:t xml:space="preserve"> brief description of the source. </w:t>
      </w:r>
    </w:p>
    <w:p w14:paraId="7D58DE90" w14:textId="77777777" w:rsidR="00546B56" w:rsidRPr="0023395A" w:rsidRDefault="00546B56" w:rsidP="00546B56">
      <w:pPr>
        <w:pStyle w:val="BodyTextIndent"/>
        <w:spacing w:before="28" w:line="240" w:lineRule="auto"/>
        <w:rPr>
          <w:rFonts w:ascii="Tahoma" w:hAnsi="Tahoma" w:cs="Tahoma"/>
        </w:rPr>
      </w:pPr>
    </w:p>
    <w:p w14:paraId="555F28D5" w14:textId="70D47CED" w:rsidR="00215AF9" w:rsidRPr="0023395A" w:rsidRDefault="00CE475E" w:rsidP="00CE475E">
      <w:pPr>
        <w:pStyle w:val="Heading1"/>
        <w:tabs>
          <w:tab w:val="left" w:pos="2220"/>
        </w:tabs>
      </w:pPr>
      <w:r>
        <w:tab/>
      </w:r>
    </w:p>
    <w:p w14:paraId="3EAE4A39" w14:textId="77777777" w:rsidR="00546B56" w:rsidRDefault="00546B56" w:rsidP="00546B56">
      <w:pPr>
        <w:pStyle w:val="Heading1"/>
      </w:pPr>
      <w:bookmarkStart w:id="2" w:name="_Toc77580825"/>
      <w:r w:rsidRPr="0023395A">
        <w:lastRenderedPageBreak/>
        <w:t>SAMPLE ANNOTATED BIBLIOGRAPHY – MLA Style</w:t>
      </w:r>
      <w:bookmarkEnd w:id="2"/>
    </w:p>
    <w:p w14:paraId="3F623430" w14:textId="77777777" w:rsidR="002249D3" w:rsidRPr="002249D3" w:rsidRDefault="002249D3" w:rsidP="002249D3"/>
    <w:p w14:paraId="3578FA38" w14:textId="77777777" w:rsidR="00546B56" w:rsidRPr="0023395A" w:rsidRDefault="00546B56" w:rsidP="00546B56">
      <w:pPr>
        <w:spacing w:line="480" w:lineRule="auto"/>
        <w:rPr>
          <w:sz w:val="23"/>
          <w:szCs w:val="23"/>
        </w:rPr>
      </w:pPr>
      <w:r w:rsidRPr="0023395A">
        <w:rPr>
          <w:sz w:val="23"/>
          <w:szCs w:val="23"/>
        </w:rPr>
        <w:t xml:space="preserve">Boatman, Kara, et al. “’See how They Learn’: The Impact of Faculty and Student Learning </w:t>
      </w:r>
    </w:p>
    <w:p w14:paraId="7D23F594" w14:textId="77777777" w:rsidR="00546B56" w:rsidRPr="0023395A" w:rsidRDefault="00546B56" w:rsidP="00546B56">
      <w:pPr>
        <w:spacing w:line="480" w:lineRule="auto"/>
        <w:ind w:left="720"/>
        <w:rPr>
          <w:sz w:val="23"/>
          <w:szCs w:val="23"/>
        </w:rPr>
      </w:pPr>
      <w:r w:rsidRPr="0023395A">
        <w:rPr>
          <w:sz w:val="23"/>
          <w:szCs w:val="23"/>
        </w:rPr>
        <w:t xml:space="preserve">Styles on Student Performance in Introductory Economics.” </w:t>
      </w:r>
      <w:r w:rsidRPr="0023395A">
        <w:rPr>
          <w:i/>
          <w:iCs/>
          <w:sz w:val="23"/>
          <w:szCs w:val="23"/>
        </w:rPr>
        <w:t>The American Economist</w:t>
      </w:r>
      <w:r w:rsidRPr="0023395A">
        <w:rPr>
          <w:sz w:val="23"/>
          <w:szCs w:val="23"/>
        </w:rPr>
        <w:t xml:space="preserve">, vol. 52, no. 1, 2008, pp. 39 – 48. </w:t>
      </w:r>
      <w:r w:rsidRPr="0023395A">
        <w:rPr>
          <w:i/>
          <w:iCs/>
          <w:sz w:val="23"/>
          <w:szCs w:val="23"/>
        </w:rPr>
        <w:t>JSTOR</w:t>
      </w:r>
      <w:r w:rsidRPr="0023395A">
        <w:rPr>
          <w:sz w:val="23"/>
          <w:szCs w:val="23"/>
        </w:rPr>
        <w:t xml:space="preserve">, </w:t>
      </w:r>
      <w:hyperlink r:id="rId11" w:history="1">
        <w:r w:rsidRPr="0023395A">
          <w:rPr>
            <w:rStyle w:val="Hyperlink"/>
            <w:sz w:val="23"/>
            <w:szCs w:val="23"/>
          </w:rPr>
          <w:t>www.jstor.org/stable/40657694</w:t>
        </w:r>
      </w:hyperlink>
      <w:r w:rsidRPr="0023395A">
        <w:rPr>
          <w:sz w:val="23"/>
          <w:szCs w:val="23"/>
        </w:rPr>
        <w:t xml:space="preserve">. </w:t>
      </w:r>
    </w:p>
    <w:p w14:paraId="67913AA8" w14:textId="77777777" w:rsidR="00546B56" w:rsidRPr="0023395A" w:rsidRDefault="00546B56" w:rsidP="00546B56">
      <w:pPr>
        <w:spacing w:line="480" w:lineRule="auto"/>
        <w:ind w:left="720"/>
        <w:rPr>
          <w:sz w:val="23"/>
          <w:szCs w:val="23"/>
        </w:rPr>
      </w:pPr>
      <w:r w:rsidRPr="0023395A">
        <w:rPr>
          <w:sz w:val="23"/>
          <w:szCs w:val="23"/>
        </w:rPr>
        <w:t>This study looked at introduction economics courses at Saint Mary’s College of California and tried to determine if learning preferences had any bearing on the success of the student</w:t>
      </w:r>
      <w:r w:rsidR="0023395A">
        <w:rPr>
          <w:sz w:val="23"/>
          <w:szCs w:val="23"/>
        </w:rPr>
        <w:t xml:space="preserve">. </w:t>
      </w:r>
      <w:r w:rsidRPr="0023395A">
        <w:rPr>
          <w:sz w:val="23"/>
          <w:szCs w:val="23"/>
        </w:rPr>
        <w:t xml:space="preserve">Overall, students with visual preferences were more likely to succeed in the course, because economic concepts are often presented in graphs, charts, etc. </w:t>
      </w:r>
    </w:p>
    <w:p w14:paraId="49841DAA" w14:textId="77777777" w:rsidR="00546B56" w:rsidRPr="0023395A" w:rsidRDefault="00546B56" w:rsidP="00546B56">
      <w:pPr>
        <w:spacing w:line="480" w:lineRule="auto"/>
        <w:rPr>
          <w:sz w:val="23"/>
          <w:szCs w:val="23"/>
        </w:rPr>
      </w:pPr>
      <w:r w:rsidRPr="0023395A">
        <w:rPr>
          <w:sz w:val="23"/>
          <w:szCs w:val="23"/>
        </w:rPr>
        <w:t xml:space="preserve">Chew, Stephen L. “Improving Classroom Performance by Challenging Student Misconceptions </w:t>
      </w:r>
    </w:p>
    <w:p w14:paraId="6C72EC68" w14:textId="77777777" w:rsidR="00546B56" w:rsidRPr="0023395A" w:rsidRDefault="00546B56" w:rsidP="00546B56">
      <w:pPr>
        <w:spacing w:line="480" w:lineRule="auto"/>
        <w:ind w:left="720"/>
        <w:rPr>
          <w:sz w:val="23"/>
          <w:szCs w:val="23"/>
        </w:rPr>
      </w:pPr>
      <w:r w:rsidRPr="0023395A">
        <w:rPr>
          <w:sz w:val="23"/>
          <w:szCs w:val="23"/>
        </w:rPr>
        <w:t xml:space="preserve">About Learning.” </w:t>
      </w:r>
      <w:r w:rsidRPr="0023395A">
        <w:rPr>
          <w:i/>
          <w:iCs/>
          <w:sz w:val="23"/>
          <w:szCs w:val="23"/>
        </w:rPr>
        <w:t>Association for Psychological Science – APS</w:t>
      </w:r>
      <w:r w:rsidRPr="0023395A">
        <w:rPr>
          <w:sz w:val="23"/>
          <w:szCs w:val="23"/>
        </w:rPr>
        <w:t xml:space="preserve">, 1 Apr. 2010, psychologicalscience.org/observer/improving-classroom-performance-by-challenging-student-misconceptions-about-learning. </w:t>
      </w:r>
    </w:p>
    <w:p w14:paraId="0FE42FF8" w14:textId="3D55F0E3" w:rsidR="00546B56" w:rsidRPr="0023395A" w:rsidRDefault="00546B56" w:rsidP="00546B56">
      <w:pPr>
        <w:spacing w:line="480" w:lineRule="auto"/>
        <w:ind w:left="720"/>
        <w:rPr>
          <w:sz w:val="23"/>
          <w:szCs w:val="23"/>
        </w:rPr>
      </w:pPr>
      <w:r w:rsidRPr="0023395A">
        <w:rPr>
          <w:sz w:val="23"/>
          <w:szCs w:val="23"/>
        </w:rPr>
        <w:t>Chew discusses the challenges students face when coming to college</w:t>
      </w:r>
      <w:r w:rsidR="00E60311">
        <w:rPr>
          <w:sz w:val="23"/>
          <w:szCs w:val="23"/>
        </w:rPr>
        <w:t xml:space="preserve">, specifically the </w:t>
      </w:r>
      <w:r w:rsidRPr="0023395A">
        <w:rPr>
          <w:sz w:val="23"/>
          <w:szCs w:val="23"/>
        </w:rPr>
        <w:t>difficulties students face when they try to apply study concepts they learned in high school to college coursework</w:t>
      </w:r>
      <w:r w:rsidR="0023395A">
        <w:rPr>
          <w:sz w:val="23"/>
          <w:szCs w:val="23"/>
        </w:rPr>
        <w:t xml:space="preserve">. </w:t>
      </w:r>
      <w:r w:rsidRPr="0023395A">
        <w:rPr>
          <w:sz w:val="23"/>
          <w:szCs w:val="23"/>
        </w:rPr>
        <w:t>Often, the study habits they learned in high school are not effective and cannot be applied to college courses</w:t>
      </w:r>
      <w:r w:rsidR="0023395A">
        <w:rPr>
          <w:sz w:val="23"/>
          <w:szCs w:val="23"/>
        </w:rPr>
        <w:t xml:space="preserve">. </w:t>
      </w:r>
      <w:r w:rsidRPr="0023395A">
        <w:rPr>
          <w:sz w:val="23"/>
          <w:szCs w:val="23"/>
        </w:rPr>
        <w:t xml:space="preserve">Until students break their bad habits, they are unable to learn new, useful study tools. </w:t>
      </w:r>
    </w:p>
    <w:p w14:paraId="4010FD02" w14:textId="77777777" w:rsidR="00546B56" w:rsidRPr="0023395A" w:rsidRDefault="00546B56" w:rsidP="00546B56">
      <w:pPr>
        <w:spacing w:line="480" w:lineRule="auto"/>
        <w:rPr>
          <w:sz w:val="23"/>
          <w:szCs w:val="23"/>
        </w:rPr>
      </w:pPr>
      <w:r w:rsidRPr="0023395A">
        <w:rPr>
          <w:sz w:val="23"/>
          <w:szCs w:val="23"/>
        </w:rPr>
        <w:t xml:space="preserve">“Live with Ben Blood: Metacognition—The Bridge to Student Success.” </w:t>
      </w:r>
      <w:r w:rsidRPr="0023395A">
        <w:rPr>
          <w:i/>
          <w:iCs/>
          <w:sz w:val="23"/>
          <w:szCs w:val="23"/>
        </w:rPr>
        <w:t>Faculty Focus Live</w:t>
      </w:r>
      <w:r w:rsidRPr="0023395A">
        <w:rPr>
          <w:sz w:val="23"/>
          <w:szCs w:val="23"/>
        </w:rPr>
        <w:t xml:space="preserve">, </w:t>
      </w:r>
    </w:p>
    <w:p w14:paraId="66C70D3E" w14:textId="77777777" w:rsidR="00546B56" w:rsidRPr="0023395A" w:rsidRDefault="00546B56" w:rsidP="00546B56">
      <w:pPr>
        <w:spacing w:line="480" w:lineRule="auto"/>
        <w:ind w:firstLine="720"/>
        <w:rPr>
          <w:sz w:val="23"/>
          <w:szCs w:val="23"/>
        </w:rPr>
      </w:pPr>
      <w:r w:rsidRPr="0023395A">
        <w:rPr>
          <w:sz w:val="23"/>
          <w:szCs w:val="23"/>
        </w:rPr>
        <w:t xml:space="preserve">hosted by Tierney King, episode 13, 25 June 2021. </w:t>
      </w:r>
      <w:r w:rsidRPr="0023395A">
        <w:rPr>
          <w:i/>
          <w:iCs/>
          <w:sz w:val="23"/>
          <w:szCs w:val="23"/>
        </w:rPr>
        <w:t>Spotify</w:t>
      </w:r>
      <w:r w:rsidRPr="0023395A">
        <w:rPr>
          <w:sz w:val="23"/>
          <w:szCs w:val="23"/>
        </w:rPr>
        <w:t>.</w:t>
      </w:r>
    </w:p>
    <w:p w14:paraId="7D53E35A" w14:textId="77777777" w:rsidR="00546B56" w:rsidRPr="0023395A" w:rsidRDefault="00546B56" w:rsidP="00546B56">
      <w:pPr>
        <w:spacing w:line="480" w:lineRule="auto"/>
        <w:ind w:left="720"/>
        <w:rPr>
          <w:sz w:val="23"/>
          <w:szCs w:val="23"/>
        </w:rPr>
      </w:pPr>
      <w:r w:rsidRPr="0023395A">
        <w:rPr>
          <w:sz w:val="23"/>
          <w:szCs w:val="23"/>
        </w:rPr>
        <w:t>In this podcast, instructor Ben Blood discusses the importance of metacognition for college students</w:t>
      </w:r>
      <w:r w:rsidR="0023395A">
        <w:rPr>
          <w:sz w:val="23"/>
          <w:szCs w:val="23"/>
        </w:rPr>
        <w:t xml:space="preserve">. </w:t>
      </w:r>
      <w:r w:rsidRPr="0023395A">
        <w:rPr>
          <w:sz w:val="23"/>
          <w:szCs w:val="23"/>
        </w:rPr>
        <w:t xml:space="preserve">He calls metacognition a bridge—once students master this skill of </w:t>
      </w:r>
      <w:r w:rsidRPr="0023395A">
        <w:rPr>
          <w:sz w:val="23"/>
          <w:szCs w:val="23"/>
        </w:rPr>
        <w:lastRenderedPageBreak/>
        <w:t>learning how they learn, they can then begin to develop other important success skills</w:t>
      </w:r>
      <w:r w:rsidR="0023395A">
        <w:rPr>
          <w:sz w:val="23"/>
          <w:szCs w:val="23"/>
        </w:rPr>
        <w:t xml:space="preserve">. </w:t>
      </w:r>
      <w:r w:rsidRPr="0023395A">
        <w:rPr>
          <w:sz w:val="23"/>
          <w:szCs w:val="23"/>
        </w:rPr>
        <w:t>He also discusses time management, self-discipline, help-seeking, and resilience/perseverance.</w:t>
      </w:r>
    </w:p>
    <w:p w14:paraId="1646001D" w14:textId="77777777" w:rsidR="00546B56" w:rsidRPr="0023395A" w:rsidRDefault="00546B56" w:rsidP="00546B56">
      <w:pPr>
        <w:spacing w:line="480" w:lineRule="auto"/>
        <w:rPr>
          <w:sz w:val="23"/>
          <w:szCs w:val="23"/>
        </w:rPr>
      </w:pPr>
      <w:r w:rsidRPr="0023395A">
        <w:rPr>
          <w:sz w:val="23"/>
          <w:szCs w:val="23"/>
        </w:rPr>
        <w:t xml:space="preserve">“The Origins of VARK.” </w:t>
      </w:r>
      <w:r w:rsidRPr="0023395A">
        <w:rPr>
          <w:i/>
          <w:iCs/>
          <w:sz w:val="23"/>
          <w:szCs w:val="23"/>
        </w:rPr>
        <w:t>YouTube</w:t>
      </w:r>
      <w:r w:rsidRPr="0023395A">
        <w:rPr>
          <w:sz w:val="23"/>
          <w:szCs w:val="23"/>
        </w:rPr>
        <w:t xml:space="preserve">, uploaded by </w:t>
      </w:r>
      <w:proofErr w:type="spellStart"/>
      <w:r w:rsidRPr="0023395A">
        <w:rPr>
          <w:sz w:val="23"/>
          <w:szCs w:val="23"/>
        </w:rPr>
        <w:t>varklearn</w:t>
      </w:r>
      <w:proofErr w:type="spellEnd"/>
      <w:r w:rsidRPr="0023395A">
        <w:rPr>
          <w:sz w:val="23"/>
          <w:szCs w:val="23"/>
        </w:rPr>
        <w:t xml:space="preserve">, 19 Sept. 2011, </w:t>
      </w:r>
    </w:p>
    <w:p w14:paraId="167F1B4D" w14:textId="77777777" w:rsidR="00546B56" w:rsidRPr="0023395A" w:rsidRDefault="00546B56" w:rsidP="00546B56">
      <w:pPr>
        <w:spacing w:line="480" w:lineRule="auto"/>
        <w:ind w:firstLine="720"/>
        <w:rPr>
          <w:sz w:val="23"/>
          <w:szCs w:val="23"/>
        </w:rPr>
      </w:pPr>
      <w:r w:rsidRPr="0023395A">
        <w:rPr>
          <w:sz w:val="23"/>
          <w:szCs w:val="23"/>
        </w:rPr>
        <w:t>youtube.com/</w:t>
      </w:r>
      <w:proofErr w:type="spellStart"/>
      <w:r w:rsidRPr="0023395A">
        <w:rPr>
          <w:sz w:val="23"/>
          <w:szCs w:val="23"/>
        </w:rPr>
        <w:t>watch?v</w:t>
      </w:r>
      <w:proofErr w:type="spellEnd"/>
      <w:r w:rsidRPr="0023395A">
        <w:rPr>
          <w:sz w:val="23"/>
          <w:szCs w:val="23"/>
        </w:rPr>
        <w:t xml:space="preserve">=HdydEk4rlvY&amp;t=67s </w:t>
      </w:r>
    </w:p>
    <w:p w14:paraId="25470662" w14:textId="77777777" w:rsidR="00546B56" w:rsidRPr="0023395A" w:rsidRDefault="00546B56" w:rsidP="00546B56">
      <w:pPr>
        <w:spacing w:line="480" w:lineRule="auto"/>
        <w:ind w:left="720"/>
        <w:rPr>
          <w:sz w:val="23"/>
          <w:szCs w:val="23"/>
        </w:rPr>
      </w:pPr>
      <w:r w:rsidRPr="0023395A">
        <w:rPr>
          <w:sz w:val="23"/>
          <w:szCs w:val="23"/>
        </w:rPr>
        <w:t>In this video, the founder of VARK—Neil Fleming—discusses the origins of VARK</w:t>
      </w:r>
      <w:r w:rsidR="0023395A">
        <w:rPr>
          <w:sz w:val="23"/>
          <w:szCs w:val="23"/>
        </w:rPr>
        <w:t xml:space="preserve">. </w:t>
      </w:r>
      <w:r w:rsidRPr="0023395A">
        <w:rPr>
          <w:sz w:val="23"/>
          <w:szCs w:val="23"/>
        </w:rPr>
        <w:t>As a teacher, he was often curious why students learned whether they had good or bad teachers and determined it must have something to do with students’ learning preferences</w:t>
      </w:r>
      <w:r w:rsidR="0023395A">
        <w:rPr>
          <w:sz w:val="23"/>
          <w:szCs w:val="23"/>
        </w:rPr>
        <w:t xml:space="preserve">. </w:t>
      </w:r>
      <w:r w:rsidRPr="0023395A">
        <w:rPr>
          <w:sz w:val="23"/>
          <w:szCs w:val="23"/>
        </w:rPr>
        <w:t xml:space="preserve">He calls the VARK system a “communication questionnaire”. </w:t>
      </w:r>
    </w:p>
    <w:p w14:paraId="30CC93ED" w14:textId="77777777" w:rsidR="00546B56" w:rsidRPr="0023395A" w:rsidRDefault="00546B56" w:rsidP="00546B56">
      <w:pPr>
        <w:spacing w:line="480" w:lineRule="auto"/>
        <w:rPr>
          <w:sz w:val="23"/>
          <w:szCs w:val="23"/>
        </w:rPr>
      </w:pPr>
      <w:r w:rsidRPr="0023395A">
        <w:rPr>
          <w:i/>
          <w:iCs/>
          <w:sz w:val="23"/>
          <w:szCs w:val="23"/>
        </w:rPr>
        <w:t>VARK A Guide to Learning Preferences</w:t>
      </w:r>
      <w:r w:rsidRPr="0023395A">
        <w:rPr>
          <w:sz w:val="23"/>
          <w:szCs w:val="23"/>
        </w:rPr>
        <w:t xml:space="preserve">. VARK Learn Limited, 2021, vark-learn.com </w:t>
      </w:r>
    </w:p>
    <w:p w14:paraId="3353B906" w14:textId="77777777" w:rsidR="0023395A" w:rsidRPr="0023395A" w:rsidRDefault="0023395A" w:rsidP="0023395A">
      <w:pPr>
        <w:spacing w:line="480" w:lineRule="auto"/>
        <w:ind w:left="720"/>
        <w:rPr>
          <w:sz w:val="23"/>
          <w:szCs w:val="23"/>
        </w:rPr>
      </w:pPr>
      <w:r w:rsidRPr="0023395A">
        <w:rPr>
          <w:sz w:val="23"/>
          <w:szCs w:val="23"/>
        </w:rPr>
        <w:t xml:space="preserve">This is the main website for the VARK questionnaire and </w:t>
      </w:r>
      <w:proofErr w:type="gramStart"/>
      <w:r w:rsidRPr="0023395A">
        <w:rPr>
          <w:sz w:val="23"/>
          <w:szCs w:val="23"/>
        </w:rPr>
        <w:t>all of</w:t>
      </w:r>
      <w:proofErr w:type="gramEnd"/>
      <w:r w:rsidRPr="0023395A">
        <w:rPr>
          <w:sz w:val="23"/>
          <w:szCs w:val="23"/>
        </w:rPr>
        <w:t xml:space="preserve"> the corresponding information and research about the inventory</w:t>
      </w:r>
      <w:r>
        <w:rPr>
          <w:sz w:val="23"/>
          <w:szCs w:val="23"/>
        </w:rPr>
        <w:t xml:space="preserve">. </w:t>
      </w:r>
      <w:r w:rsidRPr="0023395A">
        <w:rPr>
          <w:sz w:val="23"/>
          <w:szCs w:val="23"/>
        </w:rPr>
        <w:t xml:space="preserve">The site includes information about the four different learning preferences (visual, auditory, read/write, kinesthetic), the questionnaire itself, resources for individuals and teachers, as well as statistics and research information about the efficacy of this tool. </w:t>
      </w:r>
    </w:p>
    <w:p w14:paraId="2DEDF16C" w14:textId="77777777" w:rsidR="004D1761" w:rsidRPr="0023395A" w:rsidRDefault="004D1761" w:rsidP="00860270">
      <w:pPr>
        <w:pStyle w:val="Heading3"/>
      </w:pPr>
    </w:p>
    <w:sectPr w:rsidR="004D1761" w:rsidRPr="0023395A" w:rsidSect="0084098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D22D" w14:textId="77777777" w:rsidR="005206AA" w:rsidRDefault="005206AA" w:rsidP="004D1761">
      <w:r>
        <w:separator/>
      </w:r>
    </w:p>
  </w:endnote>
  <w:endnote w:type="continuationSeparator" w:id="0">
    <w:p w14:paraId="55522CD1" w14:textId="77777777" w:rsidR="005206AA" w:rsidRDefault="005206AA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0764783" w14:textId="7E76F3E6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2249D3">
          <w:rPr>
            <w:sz w:val="20"/>
            <w:szCs w:val="20"/>
          </w:rPr>
          <w:t>0</w:t>
        </w:r>
        <w:r w:rsidR="00FE733A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2249D3">
          <w:rPr>
            <w:sz w:val="20"/>
            <w:szCs w:val="20"/>
          </w:rPr>
          <w:t>1</w:t>
        </w:r>
        <w:r w:rsidR="00FE733A">
          <w:rPr>
            <w:sz w:val="20"/>
            <w:szCs w:val="20"/>
          </w:rPr>
          <w:t>8</w:t>
        </w:r>
        <w:r w:rsidR="002249D3">
          <w:rPr>
            <w:sz w:val="20"/>
            <w:szCs w:val="20"/>
          </w:rPr>
          <w:t>/202</w:t>
        </w:r>
        <w:r w:rsidR="00FE733A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 </w:t>
        </w:r>
        <w:r w:rsidR="00FE733A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BC24EF">
          <w:fldChar w:fldCharType="begin"/>
        </w:r>
        <w:r w:rsidR="00BC24EF">
          <w:instrText xml:space="preserve"> PAGE   \* MERGEFORMAT </w:instrText>
        </w:r>
        <w:r w:rsidR="00BC24EF">
          <w:fldChar w:fldCharType="separate"/>
        </w:r>
        <w:r w:rsidR="00E85FCD">
          <w:rPr>
            <w:noProof/>
          </w:rPr>
          <w:t>1</w:t>
        </w:r>
        <w:r w:rsidR="00BC24EF">
          <w:rPr>
            <w:noProof/>
          </w:rPr>
          <w:fldChar w:fldCharType="end"/>
        </w:r>
      </w:p>
    </w:sdtContent>
  </w:sdt>
  <w:p w14:paraId="24A222FD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68B822F7" w14:textId="77777777" w:rsidR="009A2D42" w:rsidRDefault="00BC24E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22523E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E37F" w14:textId="77777777" w:rsidR="005206AA" w:rsidRDefault="005206AA" w:rsidP="004D1761">
      <w:r>
        <w:separator/>
      </w:r>
    </w:p>
  </w:footnote>
  <w:footnote w:type="continuationSeparator" w:id="0">
    <w:p w14:paraId="55A70EB8" w14:textId="77777777" w:rsidR="005206AA" w:rsidRDefault="005206AA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5"/>
      <w:gridCol w:w="6611"/>
    </w:tblGrid>
    <w:tr w:rsidR="00B0576A" w14:paraId="69B1ABCC" w14:textId="77777777" w:rsidTr="00900CD2">
      <w:tc>
        <w:tcPr>
          <w:tcW w:w="3325" w:type="dxa"/>
        </w:tcPr>
        <w:p w14:paraId="138A994D" w14:textId="77777777" w:rsidR="00B0576A" w:rsidRDefault="00B0576A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4BDA974" wp14:editId="65DF8411">
                <wp:simplePos x="0" y="0"/>
                <wp:positionH relativeFrom="column">
                  <wp:posOffset>-1994259</wp:posOffset>
                </wp:positionH>
                <wp:positionV relativeFrom="paragraph">
                  <wp:posOffset>-213384</wp:posOffset>
                </wp:positionV>
                <wp:extent cx="1784242" cy="1207698"/>
                <wp:effectExtent l="19050" t="0" r="6458" b="0"/>
                <wp:wrapTight wrapText="bothSides">
                  <wp:wrapPolygon edited="0">
                    <wp:start x="-231" y="0"/>
                    <wp:lineTo x="-231" y="21134"/>
                    <wp:lineTo x="21700" y="21134"/>
                    <wp:lineTo x="21700" y="0"/>
                    <wp:lineTo x="-231" y="0"/>
                  </wp:wrapPolygon>
                </wp:wrapTight>
                <wp:docPr id="22" name="Picture 20" descr="The logo of Johnson County Community College with five petals consisting of the school's colo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logo of Johnson County Community College with five petals consisting of the school's colors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44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11" w:type="dxa"/>
        </w:tcPr>
        <w:p w14:paraId="4727D898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5EAD0CD8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2FD29B34" w14:textId="77777777" w:rsidR="00B0576A" w:rsidRDefault="00B0576A" w:rsidP="00AC6A74">
          <w:pPr>
            <w:pStyle w:val="Header"/>
          </w:pPr>
        </w:p>
        <w:p w14:paraId="3D98E079" w14:textId="77777777" w:rsidR="006718CA" w:rsidRDefault="006718CA" w:rsidP="006718CA">
          <w:pPr>
            <w:pStyle w:val="Header"/>
            <w:rPr>
              <w:b/>
              <w:sz w:val="40"/>
              <w:szCs w:val="40"/>
            </w:rPr>
          </w:pPr>
        </w:p>
        <w:p w14:paraId="2CE85FD8" w14:textId="77777777" w:rsidR="00B0576A" w:rsidRPr="00860270" w:rsidRDefault="00546B56" w:rsidP="006718CA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Annotated Bibliography</w:t>
          </w:r>
        </w:p>
      </w:tc>
    </w:tr>
  </w:tbl>
  <w:p w14:paraId="2C63C22C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68F5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2A70B036" wp14:editId="37E44BD2">
          <wp:extent cx="6400800" cy="1422400"/>
          <wp:effectExtent l="19050" t="0" r="0" b="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64CF9"/>
    <w:multiLevelType w:val="hybridMultilevel"/>
    <w:tmpl w:val="5142C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552B"/>
    <w:multiLevelType w:val="hybridMultilevel"/>
    <w:tmpl w:val="26CE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A22D60"/>
    <w:multiLevelType w:val="hybridMultilevel"/>
    <w:tmpl w:val="CEDC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0993960">
    <w:abstractNumId w:val="5"/>
  </w:num>
  <w:num w:numId="2" w16cid:durableId="243497884">
    <w:abstractNumId w:val="9"/>
  </w:num>
  <w:num w:numId="3" w16cid:durableId="522596633">
    <w:abstractNumId w:val="3"/>
  </w:num>
  <w:num w:numId="4" w16cid:durableId="1615362216">
    <w:abstractNumId w:val="15"/>
  </w:num>
  <w:num w:numId="5" w16cid:durableId="1897398489">
    <w:abstractNumId w:val="20"/>
  </w:num>
  <w:num w:numId="6" w16cid:durableId="1665746310">
    <w:abstractNumId w:val="19"/>
  </w:num>
  <w:num w:numId="7" w16cid:durableId="1700083487">
    <w:abstractNumId w:val="18"/>
  </w:num>
  <w:num w:numId="8" w16cid:durableId="1014571540">
    <w:abstractNumId w:val="17"/>
  </w:num>
  <w:num w:numId="9" w16cid:durableId="360546128">
    <w:abstractNumId w:val="16"/>
  </w:num>
  <w:num w:numId="10" w16cid:durableId="627591129">
    <w:abstractNumId w:val="6"/>
  </w:num>
  <w:num w:numId="11" w16cid:durableId="1818495311">
    <w:abstractNumId w:val="0"/>
  </w:num>
  <w:num w:numId="12" w16cid:durableId="408576850">
    <w:abstractNumId w:val="4"/>
  </w:num>
  <w:num w:numId="13" w16cid:durableId="880287944">
    <w:abstractNumId w:val="12"/>
  </w:num>
  <w:num w:numId="14" w16cid:durableId="918637638">
    <w:abstractNumId w:val="14"/>
  </w:num>
  <w:num w:numId="15" w16cid:durableId="1579442203">
    <w:abstractNumId w:val="2"/>
  </w:num>
  <w:num w:numId="16" w16cid:durableId="2030138026">
    <w:abstractNumId w:val="11"/>
  </w:num>
  <w:num w:numId="17" w16cid:durableId="1587954540">
    <w:abstractNumId w:val="21"/>
  </w:num>
  <w:num w:numId="18" w16cid:durableId="1104693320">
    <w:abstractNumId w:val="1"/>
  </w:num>
  <w:num w:numId="19" w16cid:durableId="1620405731">
    <w:abstractNumId w:val="7"/>
  </w:num>
  <w:num w:numId="20" w16cid:durableId="1743018507">
    <w:abstractNumId w:val="13"/>
  </w:num>
  <w:num w:numId="21" w16cid:durableId="1228804831">
    <w:abstractNumId w:val="10"/>
  </w:num>
  <w:num w:numId="22" w16cid:durableId="986134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21BC8"/>
    <w:rsid w:val="00050683"/>
    <w:rsid w:val="000A5984"/>
    <w:rsid w:val="00102095"/>
    <w:rsid w:val="00102924"/>
    <w:rsid w:val="00113F89"/>
    <w:rsid w:val="00125F4B"/>
    <w:rsid w:val="00154507"/>
    <w:rsid w:val="00165A99"/>
    <w:rsid w:val="0017068E"/>
    <w:rsid w:val="00175196"/>
    <w:rsid w:val="001B080D"/>
    <w:rsid w:val="001B266B"/>
    <w:rsid w:val="001B6F53"/>
    <w:rsid w:val="001E4A71"/>
    <w:rsid w:val="00215AF9"/>
    <w:rsid w:val="002249D3"/>
    <w:rsid w:val="0023395A"/>
    <w:rsid w:val="00235127"/>
    <w:rsid w:val="0023683E"/>
    <w:rsid w:val="00241B6B"/>
    <w:rsid w:val="0024397B"/>
    <w:rsid w:val="00252193"/>
    <w:rsid w:val="002752F8"/>
    <w:rsid w:val="00287CAE"/>
    <w:rsid w:val="002C3A6A"/>
    <w:rsid w:val="002C404B"/>
    <w:rsid w:val="002C6B44"/>
    <w:rsid w:val="002D7679"/>
    <w:rsid w:val="003052B5"/>
    <w:rsid w:val="00324111"/>
    <w:rsid w:val="00333D4B"/>
    <w:rsid w:val="00351D6C"/>
    <w:rsid w:val="00372ABC"/>
    <w:rsid w:val="00373AA5"/>
    <w:rsid w:val="00394EEA"/>
    <w:rsid w:val="003B22F0"/>
    <w:rsid w:val="003C3F96"/>
    <w:rsid w:val="003C52CA"/>
    <w:rsid w:val="0043064C"/>
    <w:rsid w:val="0043128F"/>
    <w:rsid w:val="0045634C"/>
    <w:rsid w:val="00461BCA"/>
    <w:rsid w:val="004627E0"/>
    <w:rsid w:val="004C5036"/>
    <w:rsid w:val="004D1761"/>
    <w:rsid w:val="004D17E9"/>
    <w:rsid w:val="004E1531"/>
    <w:rsid w:val="004E7607"/>
    <w:rsid w:val="004F7C93"/>
    <w:rsid w:val="005206AA"/>
    <w:rsid w:val="00534A01"/>
    <w:rsid w:val="005460D2"/>
    <w:rsid w:val="00546B56"/>
    <w:rsid w:val="0056738E"/>
    <w:rsid w:val="005962BF"/>
    <w:rsid w:val="005C7905"/>
    <w:rsid w:val="00617D01"/>
    <w:rsid w:val="00632D67"/>
    <w:rsid w:val="00636DEA"/>
    <w:rsid w:val="00637F7B"/>
    <w:rsid w:val="006718CA"/>
    <w:rsid w:val="006C00B2"/>
    <w:rsid w:val="006C707F"/>
    <w:rsid w:val="006F667A"/>
    <w:rsid w:val="00722364"/>
    <w:rsid w:val="00727C44"/>
    <w:rsid w:val="00772033"/>
    <w:rsid w:val="007858AE"/>
    <w:rsid w:val="00791331"/>
    <w:rsid w:val="007A63B1"/>
    <w:rsid w:val="007A6D6A"/>
    <w:rsid w:val="007B5D4D"/>
    <w:rsid w:val="007B63E9"/>
    <w:rsid w:val="007C1D74"/>
    <w:rsid w:val="007D1FAB"/>
    <w:rsid w:val="007E4149"/>
    <w:rsid w:val="00802CA8"/>
    <w:rsid w:val="0080718D"/>
    <w:rsid w:val="0082732F"/>
    <w:rsid w:val="00840981"/>
    <w:rsid w:val="00860270"/>
    <w:rsid w:val="008611E9"/>
    <w:rsid w:val="00890182"/>
    <w:rsid w:val="008B456A"/>
    <w:rsid w:val="008C0858"/>
    <w:rsid w:val="008E7104"/>
    <w:rsid w:val="00900CD2"/>
    <w:rsid w:val="009013D9"/>
    <w:rsid w:val="00922B38"/>
    <w:rsid w:val="009A2D42"/>
    <w:rsid w:val="00A6761D"/>
    <w:rsid w:val="00A732BA"/>
    <w:rsid w:val="00A85C87"/>
    <w:rsid w:val="00AA1577"/>
    <w:rsid w:val="00AC46FC"/>
    <w:rsid w:val="00AE24B2"/>
    <w:rsid w:val="00B0576A"/>
    <w:rsid w:val="00B12021"/>
    <w:rsid w:val="00B12183"/>
    <w:rsid w:val="00B2104B"/>
    <w:rsid w:val="00B51CD4"/>
    <w:rsid w:val="00B600EE"/>
    <w:rsid w:val="00BA069C"/>
    <w:rsid w:val="00BC24EF"/>
    <w:rsid w:val="00BD11F7"/>
    <w:rsid w:val="00BF63FD"/>
    <w:rsid w:val="00C14851"/>
    <w:rsid w:val="00C962FC"/>
    <w:rsid w:val="00CC5E3B"/>
    <w:rsid w:val="00CE475E"/>
    <w:rsid w:val="00CE635F"/>
    <w:rsid w:val="00D031EE"/>
    <w:rsid w:val="00D126DC"/>
    <w:rsid w:val="00D14BA8"/>
    <w:rsid w:val="00DC78C1"/>
    <w:rsid w:val="00DF1581"/>
    <w:rsid w:val="00DF2E90"/>
    <w:rsid w:val="00E446C0"/>
    <w:rsid w:val="00E57C2E"/>
    <w:rsid w:val="00E60311"/>
    <w:rsid w:val="00E63842"/>
    <w:rsid w:val="00E85FCD"/>
    <w:rsid w:val="00E8788A"/>
    <w:rsid w:val="00E9781F"/>
    <w:rsid w:val="00EC3EAF"/>
    <w:rsid w:val="00F20015"/>
    <w:rsid w:val="00F32241"/>
    <w:rsid w:val="00F34713"/>
    <w:rsid w:val="00F44FCE"/>
    <w:rsid w:val="00F45B6F"/>
    <w:rsid w:val="00F87E19"/>
    <w:rsid w:val="00F95371"/>
    <w:rsid w:val="00FE733A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EFA985"/>
  <w15:docId w15:val="{443CB0AC-94BD-43B6-B516-D3D8EA34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BodyTextIndent">
    <w:name w:val="Body Text Indent"/>
    <w:basedOn w:val="Normal"/>
    <w:link w:val="BodyTextIndentChar"/>
    <w:rsid w:val="00546B56"/>
    <w:pPr>
      <w:autoSpaceDE w:val="0"/>
      <w:autoSpaceDN w:val="0"/>
      <w:adjustRightInd w:val="0"/>
      <w:spacing w:before="326" w:line="480" w:lineRule="auto"/>
      <w:ind w:left="720"/>
    </w:pPr>
    <w:rPr>
      <w:rFonts w:ascii="Times New Roman" w:eastAsia="Times New Roman" w:hAnsi="Times New Roman" w:cs="Times New Roman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6B56"/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22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stor.org/stable/4065769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D5569-86C8-4ACB-BAFF-8B162CCC365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88a3aae5-57a8-4e7c-82ae-af22b0865a1f"/>
    <ds:schemaRef ds:uri="http://schemas.openxmlformats.org/package/2006/metadata/core-properties"/>
    <ds:schemaRef ds:uri="http://schemas.microsoft.com/office/2006/metadata/properties"/>
    <ds:schemaRef ds:uri="http://purl.org/dc/terms/"/>
    <ds:schemaRef ds:uri="62203e30-3d7e-46ac-a7ba-c17e871715b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3ACED5-5038-4713-8308-E0E8C5BE3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E5C963-BA48-46F5-B927-0948CA64A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2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4842</CharactersWithSpaces>
  <SharedDoc>false</SharedDoc>
  <HLinks>
    <vt:vector size="18" baseType="variant">
      <vt:variant>
        <vt:i4>1638464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http://www.jstor.org/stable/40657694</vt:lpwstr>
      </vt:variant>
      <vt:variant>
        <vt:lpwstr/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_Toc77580825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_Toc77580824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5</cp:revision>
  <cp:lastPrinted>2021-07-19T17:55:00Z</cp:lastPrinted>
  <dcterms:created xsi:type="dcterms:W3CDTF">2025-08-07T17:22:00Z</dcterms:created>
  <dcterms:modified xsi:type="dcterms:W3CDTF">2025-09-18T23:50:00Z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3016500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